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39" w:rsidRPr="005D5E39" w:rsidRDefault="005D5E3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5D5E39">
        <w:rPr>
          <w:rFonts w:ascii="Times New Roman" w:hAnsi="Times New Roman" w:cs="Times New Roman"/>
          <w:color w:val="000000" w:themeColor="text1"/>
        </w:rPr>
        <w:t>Приложение N 2</w:t>
      </w:r>
    </w:p>
    <w:p w:rsidR="005D5E39" w:rsidRPr="005D5E39" w:rsidRDefault="005D5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к Закону Омской области</w:t>
      </w:r>
    </w:p>
    <w:p w:rsidR="005D5E39" w:rsidRPr="005D5E39" w:rsidRDefault="005D5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"О внесении изменений в Закон Омской области</w:t>
      </w:r>
    </w:p>
    <w:p w:rsidR="005D5E39" w:rsidRPr="005D5E39" w:rsidRDefault="005D5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"О патентной системе налогообложения"</w:t>
      </w:r>
    </w:p>
    <w:p w:rsidR="005D5E39" w:rsidRPr="005D5E39" w:rsidRDefault="005D5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5E39" w:rsidRPr="005D5E39" w:rsidRDefault="005D5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"Приложение N 2</w:t>
      </w:r>
    </w:p>
    <w:p w:rsidR="005D5E39" w:rsidRPr="005D5E39" w:rsidRDefault="005D5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к Закону Омской области</w:t>
      </w:r>
    </w:p>
    <w:p w:rsidR="005D5E39" w:rsidRPr="005D5E39" w:rsidRDefault="005D5E3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"О патентной системе налогообложения"</w:t>
      </w:r>
    </w:p>
    <w:p w:rsidR="006C67F7" w:rsidRDefault="006C67F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1" w:name="P85"/>
      <w:bookmarkEnd w:id="1"/>
    </w:p>
    <w:p w:rsidR="005D5E39" w:rsidRPr="005D5E39" w:rsidRDefault="005D5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РАЗМЕРЫ</w:t>
      </w:r>
    </w:p>
    <w:p w:rsidR="005D5E39" w:rsidRPr="005D5E39" w:rsidRDefault="005D5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 xml:space="preserve">потенциально </w:t>
      </w:r>
      <w:proofErr w:type="gramStart"/>
      <w:r w:rsidRPr="005D5E39">
        <w:rPr>
          <w:rFonts w:ascii="Times New Roman" w:hAnsi="Times New Roman" w:cs="Times New Roman"/>
          <w:color w:val="000000" w:themeColor="text1"/>
        </w:rPr>
        <w:t>возможного</w:t>
      </w:r>
      <w:proofErr w:type="gramEnd"/>
      <w:r w:rsidRPr="005D5E39">
        <w:rPr>
          <w:rFonts w:ascii="Times New Roman" w:hAnsi="Times New Roman" w:cs="Times New Roman"/>
          <w:color w:val="000000" w:themeColor="text1"/>
        </w:rPr>
        <w:t xml:space="preserve"> к получению индивидуальным</w:t>
      </w:r>
    </w:p>
    <w:p w:rsidR="005D5E39" w:rsidRPr="005D5E39" w:rsidRDefault="005D5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предпринимателем годового дохода по видам</w:t>
      </w:r>
    </w:p>
    <w:p w:rsidR="005D5E39" w:rsidRPr="005D5E39" w:rsidRDefault="005D5E3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предпринимательской деятельности, в отношении которых</w:t>
      </w:r>
    </w:p>
    <w:p w:rsidR="006C67F7" w:rsidRDefault="005D5E39" w:rsidP="006C67F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применяется патентная система налогообложения</w:t>
      </w:r>
    </w:p>
    <w:p w:rsidR="006C67F7" w:rsidRPr="006C67F7" w:rsidRDefault="006C67F7" w:rsidP="006C67F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16"/>
        <w:gridCol w:w="2608"/>
        <w:gridCol w:w="2494"/>
        <w:gridCol w:w="3806"/>
      </w:tblGrid>
      <w:tr w:rsidR="005D5E39" w:rsidRPr="005D5E39" w:rsidTr="006C67F7">
        <w:tc>
          <w:tcPr>
            <w:tcW w:w="680" w:type="dxa"/>
            <w:vMerge w:val="restart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5E3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5D5E39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216" w:type="dxa"/>
            <w:vMerge w:val="restart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Вид предпринимательской деятельности, в отношении которого применяется патентная система налогообложения</w:t>
            </w:r>
          </w:p>
        </w:tc>
        <w:tc>
          <w:tcPr>
            <w:tcW w:w="2608" w:type="dxa"/>
            <w:vMerge w:val="restart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6300" w:type="dxa"/>
            <w:gridSpan w:val="2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Размер потенциально возможного к получению индивидуальным предпринимателем годового дохода, рублей</w:t>
            </w:r>
          </w:p>
        </w:tc>
      </w:tr>
      <w:tr w:rsidR="005D5E39" w:rsidRPr="005D5E39" w:rsidTr="006C67F7">
        <w:tc>
          <w:tcPr>
            <w:tcW w:w="680" w:type="dxa"/>
            <w:vMerge/>
          </w:tcPr>
          <w:p w:rsidR="005D5E39" w:rsidRPr="005D5E39" w:rsidRDefault="005D5E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16" w:type="dxa"/>
            <w:vMerge/>
          </w:tcPr>
          <w:p w:rsidR="005D5E39" w:rsidRPr="005D5E39" w:rsidRDefault="005D5E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8" w:type="dxa"/>
            <w:vMerge/>
          </w:tcPr>
          <w:p w:rsidR="005D5E39" w:rsidRPr="005D5E39" w:rsidRDefault="005D5E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по видам предпринимательской деятельности, в отношении которых применяется патентная система налогообложения, осуществляемым на территории города с численностью населения более 1 млн. человек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по видам предпринимательской деятельности, в отношении которых применяется патентная система налогообложения, осуществляемым на иной территории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13 000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Ремонт, чистка, окраска и пошив обуви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Парикмахерские и косметические услуги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13 000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Химическая чистка, крашение и услуги прачечных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11 000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8 000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15 720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Ремонт мебели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11 000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8 000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 фотоателье, фот</w:t>
            </w:r>
            <w:proofErr w:type="gramStart"/>
            <w:r w:rsidRPr="005D5E39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5D5E39">
              <w:rPr>
                <w:rFonts w:ascii="Times New Roman" w:hAnsi="Times New Roman" w:cs="Times New Roman"/>
                <w:color w:val="000000" w:themeColor="text1"/>
              </w:rPr>
              <w:t xml:space="preserve"> и кинолабораторий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 xml:space="preserve">Техническое обслуживание и ремонт автотранспортных и </w:t>
            </w:r>
            <w:proofErr w:type="spellStart"/>
            <w:r w:rsidRPr="005D5E39">
              <w:rPr>
                <w:rFonts w:ascii="Times New Roman" w:hAnsi="Times New Roman" w:cs="Times New Roman"/>
                <w:color w:val="000000" w:themeColor="text1"/>
              </w:rPr>
              <w:t>мототранспортных</w:t>
            </w:r>
            <w:proofErr w:type="spellEnd"/>
            <w:r w:rsidRPr="005D5E39">
              <w:rPr>
                <w:rFonts w:ascii="Times New Roman" w:hAnsi="Times New Roman" w:cs="Times New Roman"/>
                <w:color w:val="000000" w:themeColor="text1"/>
              </w:rPr>
              <w:t xml:space="preserve"> средств, машин и оборудования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25 000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19 000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автотранспортных средств</w:t>
            </w:r>
          </w:p>
        </w:tc>
        <w:tc>
          <w:tcPr>
            <w:tcW w:w="6300" w:type="dxa"/>
            <w:gridSpan w:val="2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20 000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24" w:type="dxa"/>
            <w:gridSpan w:val="4"/>
            <w:vAlign w:val="center"/>
          </w:tcPr>
          <w:p w:rsidR="005D5E39" w:rsidRPr="005D5E39" w:rsidRDefault="005D5E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Оказание автотранспортных услуг по перевозке пассажиров автомобильным транспортом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11.1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деятельность такси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автотранспортных средств</w:t>
            </w:r>
          </w:p>
        </w:tc>
        <w:tc>
          <w:tcPr>
            <w:tcW w:w="6300" w:type="dxa"/>
            <w:gridSpan w:val="2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12 000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11.2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 xml:space="preserve">оказание автотранспортных услуг по перевозке пассажиров автомобильным транспортом (за </w:t>
            </w: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исключением деятельности такси)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 единицу автотранспортных </w:t>
            </w: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средств</w:t>
            </w:r>
          </w:p>
        </w:tc>
        <w:tc>
          <w:tcPr>
            <w:tcW w:w="6300" w:type="dxa"/>
            <w:gridSpan w:val="2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20 000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Ремонт жилья и других построек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20 000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15 000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13 000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11 000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8 000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 по обучению населения на курсах и по репетиторству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17 000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 по присмотру и уходу за детьми и больными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11 000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8 000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Ветеринарные услуги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17 000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13 000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 xml:space="preserve">не </w:t>
            </w:r>
            <w:proofErr w:type="gramStart"/>
            <w:r w:rsidRPr="005D5E39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1 000 000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800 000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Изготовление изделий народных художественных промыслов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12 000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5E39">
              <w:rPr>
                <w:rFonts w:ascii="Times New Roman" w:hAnsi="Times New Roman" w:cs="Times New Roman"/>
                <w:color w:val="000000" w:themeColor="text1"/>
              </w:rPr>
              <w:t xml:space="preserve">Прочие услуги производственного характера (услуги по переработке сельскохозяйственных продуктов и </w:t>
            </w: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даров леса, в том числе по помолу зерна, обдирке круп, переработке </w:t>
            </w:r>
            <w:proofErr w:type="spellStart"/>
            <w:r w:rsidRPr="005D5E39">
              <w:rPr>
                <w:rFonts w:ascii="Times New Roman" w:hAnsi="Times New Roman" w:cs="Times New Roman"/>
                <w:color w:val="000000" w:themeColor="text1"/>
              </w:rPr>
              <w:t>маслосемян</w:t>
            </w:r>
            <w:proofErr w:type="spellEnd"/>
            <w:r w:rsidRPr="005D5E39">
              <w:rPr>
                <w:rFonts w:ascii="Times New Roman" w:hAnsi="Times New Roman" w:cs="Times New Roman"/>
                <w:color w:val="000000" w:themeColor="text1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5D5E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D5E39">
              <w:rPr>
                <w:rFonts w:ascii="Times New Roman" w:hAnsi="Times New Roman" w:cs="Times New Roman"/>
                <w:color w:val="000000" w:themeColor="text1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5D5E39">
              <w:rPr>
                <w:rFonts w:ascii="Times New Roman" w:hAnsi="Times New Roman" w:cs="Times New Roman"/>
                <w:color w:val="000000" w:themeColor="text1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 единицу средней численности наемных </w:t>
            </w: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12 100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22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Производство и реставрация ковров и ковровых изделий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12 100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Ремонт ювелирных изделий, бижутерии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13 000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Чеканка и гравировка ювелирных изделий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12 100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</w:t>
            </w: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магнитную ленту, компакт-диск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13 000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26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11 000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8 000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12 100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Проведение занятий по физической культуре и спорту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14 000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 платных туалетов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 поваров по изготовлению блюд на дому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13 000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Оказание услуг по перевозке пассажиров водным транспортом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судов водного транспорта</w:t>
            </w:r>
          </w:p>
        </w:tc>
        <w:tc>
          <w:tcPr>
            <w:tcW w:w="6300" w:type="dxa"/>
            <w:gridSpan w:val="2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12 000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Оказание услуг по перевозке грузов водным транспортом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судов водного транспорта</w:t>
            </w:r>
          </w:p>
        </w:tc>
        <w:tc>
          <w:tcPr>
            <w:tcW w:w="6300" w:type="dxa"/>
            <w:gridSpan w:val="2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20 000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11 000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8 000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11 000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8 000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36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 по зеленому хозяйству и декоративному цветоводству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11 000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8 000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Ведение охотничьего хозяйства и осуществление охоты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14 000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13 000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14 400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14 400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 по прокату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Экскурсионные услуги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Обрядовые услуги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13 000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Ритуальные услуги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13 000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 уличных патрулей, охранников, сторожей и вахтеров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12 000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45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один объект стационарной торговой сети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300 000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135 000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4124" w:type="dxa"/>
            <w:gridSpan w:val="4"/>
            <w:vAlign w:val="center"/>
          </w:tcPr>
          <w:p w:rsidR="005D5E39" w:rsidRPr="005D5E39" w:rsidRDefault="005D5E3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46.1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деятельности по осуществлению торговли через торговые автоматы)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один объект стационарной (нестационарной) торговой сети</w:t>
            </w:r>
          </w:p>
        </w:tc>
        <w:tc>
          <w:tcPr>
            <w:tcW w:w="6300" w:type="dxa"/>
            <w:gridSpan w:val="2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44 800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46.2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Деятельность по осуществлению торговли через торговые автоматы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один объект стационарной торговой сети</w:t>
            </w:r>
          </w:p>
        </w:tc>
        <w:tc>
          <w:tcPr>
            <w:tcW w:w="6300" w:type="dxa"/>
            <w:gridSpan w:val="2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22 400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один объект организации общественного питания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129 000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один объект организации общественного питания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30 191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19 068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8 000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6 000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Производство кожи и изделий из кожи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 xml:space="preserve">Сбор и заготовка пищевых лесных ресурсов, </w:t>
            </w:r>
            <w:proofErr w:type="spellStart"/>
            <w:r w:rsidRPr="005D5E39">
              <w:rPr>
                <w:rFonts w:ascii="Times New Roman" w:hAnsi="Times New Roman" w:cs="Times New Roman"/>
                <w:color w:val="000000" w:themeColor="text1"/>
              </w:rPr>
              <w:t>недревесных</w:t>
            </w:r>
            <w:proofErr w:type="spellEnd"/>
            <w:r w:rsidRPr="005D5E39">
              <w:rPr>
                <w:rFonts w:ascii="Times New Roman" w:hAnsi="Times New Roman" w:cs="Times New Roman"/>
                <w:color w:val="000000" w:themeColor="text1"/>
              </w:rPr>
              <w:t xml:space="preserve"> лесных ресурсов и лекарственных растений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8 000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6 000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 xml:space="preserve">Сушка, переработка и консервирование фруктов и </w:t>
            </w: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овощей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 единицу средней </w:t>
            </w: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53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Производство молочной продукции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Производство хлебобулочных и мучных кондитерских изделий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Товарное и спортивное рыболовство и рыбоводство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12 000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8 000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Лесоводство и прочая лесохозяйственная деятельность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Деятельность по письменному и устному переводу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Деятельность по уходу за престарелыми и инвалидами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Резка, обработка и отделка камня для памятников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 xml:space="preserve">Оказание услуг (выполнение работ) по разработке программ для электронных вычислительных машин и </w:t>
            </w: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 единицу средней численности наемных </w:t>
            </w: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lastRenderedPageBreak/>
              <w:t>63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Ремонт компьютеров и коммуникационного оборудования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Работы столярные и плотничные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Деятельность физкультурно-оздоровительная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Услуги копировально-множительные по индивидуальному заказу населения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  <w:tr w:rsidR="005D5E39" w:rsidRPr="005D5E39" w:rsidTr="006C67F7">
        <w:tc>
          <w:tcPr>
            <w:tcW w:w="680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5216" w:type="dxa"/>
            <w:vAlign w:val="center"/>
          </w:tcPr>
          <w:p w:rsidR="005D5E39" w:rsidRPr="005D5E39" w:rsidRDefault="005D5E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Ремонт прочих предметов личного потребления и бытовых товаров</w:t>
            </w:r>
          </w:p>
        </w:tc>
        <w:tc>
          <w:tcPr>
            <w:tcW w:w="2608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на единицу средней численности наемных работников &lt;*&gt;</w:t>
            </w:r>
          </w:p>
        </w:tc>
        <w:tc>
          <w:tcPr>
            <w:tcW w:w="2494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16 000</w:t>
            </w:r>
          </w:p>
        </w:tc>
        <w:tc>
          <w:tcPr>
            <w:tcW w:w="3806" w:type="dxa"/>
            <w:vAlign w:val="center"/>
          </w:tcPr>
          <w:p w:rsidR="005D5E39" w:rsidRPr="005D5E39" w:rsidRDefault="005D5E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5E39">
              <w:rPr>
                <w:rFonts w:ascii="Times New Roman" w:hAnsi="Times New Roman" w:cs="Times New Roman"/>
                <w:color w:val="000000" w:themeColor="text1"/>
              </w:rPr>
              <w:t>10 000</w:t>
            </w:r>
          </w:p>
        </w:tc>
      </w:tr>
    </w:tbl>
    <w:p w:rsidR="005D5E39" w:rsidRPr="005D5E39" w:rsidRDefault="005D5E3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5E39" w:rsidRPr="005D5E39" w:rsidRDefault="005D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5D5E39" w:rsidRPr="005D5E39" w:rsidRDefault="005D5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5E39">
        <w:rPr>
          <w:rFonts w:ascii="Times New Roman" w:hAnsi="Times New Roman" w:cs="Times New Roman"/>
          <w:color w:val="000000" w:themeColor="text1"/>
        </w:rPr>
        <w:t>&lt;*&gt; - включая индивидуального предпринимателя, получающего патент.</w:t>
      </w:r>
    </w:p>
    <w:p w:rsidR="005D5E39" w:rsidRPr="005D5E39" w:rsidRDefault="005D5E39" w:rsidP="006C67F7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D5E39" w:rsidRPr="005D5E39" w:rsidRDefault="005D5E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5D5E39" w:rsidRPr="005D5E39" w:rsidSect="006C67F7">
      <w:pgSz w:w="16838" w:h="11905" w:orient="landscape"/>
      <w:pgMar w:top="704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F7" w:rsidRDefault="006C67F7" w:rsidP="006C67F7">
      <w:pPr>
        <w:spacing w:after="0" w:line="240" w:lineRule="auto"/>
      </w:pPr>
      <w:r>
        <w:separator/>
      </w:r>
    </w:p>
  </w:endnote>
  <w:endnote w:type="continuationSeparator" w:id="0">
    <w:p w:rsidR="006C67F7" w:rsidRDefault="006C67F7" w:rsidP="006C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F7" w:rsidRDefault="006C67F7" w:rsidP="006C67F7">
      <w:pPr>
        <w:spacing w:after="0" w:line="240" w:lineRule="auto"/>
      </w:pPr>
      <w:r>
        <w:separator/>
      </w:r>
    </w:p>
  </w:footnote>
  <w:footnote w:type="continuationSeparator" w:id="0">
    <w:p w:rsidR="006C67F7" w:rsidRDefault="006C67F7" w:rsidP="006C6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39"/>
    <w:rsid w:val="005D5E39"/>
    <w:rsid w:val="006C67F7"/>
    <w:rsid w:val="00BC3A53"/>
    <w:rsid w:val="00D0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7F7"/>
  </w:style>
  <w:style w:type="paragraph" w:styleId="a5">
    <w:name w:val="footer"/>
    <w:basedOn w:val="a"/>
    <w:link w:val="a6"/>
    <w:uiPriority w:val="99"/>
    <w:unhideWhenUsed/>
    <w:rsid w:val="006C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7F7"/>
  </w:style>
  <w:style w:type="paragraph" w:styleId="a5">
    <w:name w:val="footer"/>
    <w:basedOn w:val="a"/>
    <w:link w:val="a6"/>
    <w:uiPriority w:val="99"/>
    <w:unhideWhenUsed/>
    <w:rsid w:val="006C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Татьяна Анатольевна</dc:creator>
  <cp:lastModifiedBy>Костенко Татьяна Анатольевна</cp:lastModifiedBy>
  <cp:revision>2</cp:revision>
  <dcterms:created xsi:type="dcterms:W3CDTF">2020-05-07T08:33:00Z</dcterms:created>
  <dcterms:modified xsi:type="dcterms:W3CDTF">2020-05-07T08:33:00Z</dcterms:modified>
</cp:coreProperties>
</file>